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Ministry of Science and Higher Education of the Republic of Kazakhstan</w:t>
      </w:r>
    </w:p>
    <w:p/>
    <w:p>
      <w:pPr>
        <w:jc w:val="center"/>
      </w:pPr>
      <w:r>
        <w:t>D.Serikbayev EKTU</w:t>
      </w:r>
    </w:p>
    <w:p/>
    <w:p/>
    <w:p>
      <w:pPr>
        <w:ind w:left="6100"/>
      </w:pPr>
      <w:r>
        <w:t>APPROVED:</w:t>
      </w:r>
    </w:p>
    <w:p>
      <w:pPr>
        <w:ind w:left="6100"/>
      </w:pPr>
      <w:r>
        <w:t>Dean of SoME:</w:t>
      </w:r>
    </w:p>
    <w:p>
      <w:pPr>
        <w:ind w:left="6100"/>
      </w:pPr>
      <w:r>
        <w:t>Vakhgelt A.F.</w:t>
      </w:r>
    </w:p>
    <w:p>
      <w:pPr>
        <w:ind w:left="6100"/>
      </w:pPr>
      <w:r>
        <w:t>_____________ </w:t>
      </w:r>
      <w:r>
        <w:t>2022</w:t>
      </w:r>
      <w:r>
        <w:t xml:space="preserve"> y.</w:t>
      </w:r>
    </w:p>
    <w:p/>
    <w:p/>
    <w:p/>
    <w:p/>
    <w:p/>
    <w:p/>
    <w:p/>
    <w:p/>
    <w:p/>
    <w:p>
      <w:pPr>
        <w:jc w:val="center"/>
      </w:pPr>
      <w:r>
        <w:rPr>
          <w:b w:val="1"/>
        </w:rPr>
        <w:t>IMPROVING THE CONSTRUCTION, ROAD, LIFTING MACHINES AND EQUIPMENT</w:t>
      </w:r>
    </w:p>
    <w:p>
      <w:pPr>
        <w:jc w:val="center"/>
      </w:pPr>
      <w:r>
        <w:t>Syllabus</w:t>
      </w:r>
    </w:p>
    <w:p/>
    <w:p/>
    <w:p/>
    <w:p/>
    <w:p>
      <w:r>
        <w:t>Programme of Study: 8D07102 Mechanical engineering</w:t>
      </w:r>
    </w:p>
    <w:p>
      <w:r>
        <w:t>Course code: SSDMiO7303</w:t>
      </w:r>
    </w:p>
    <w:p>
      <w:r>
        <w:t>Number of credits: 5</w:t>
      </w:r>
    </w:p>
    <w:p>
      <w:r>
        <w:t>Cycle: PD</w:t>
      </w:r>
    </w:p>
    <w:p>
      <w:r>
        <w:t>Component: CS</w:t>
      </w:r>
    </w:p>
    <w:p/>
    <w:p/>
    <w:p/>
    <w:p/>
    <w:p/>
    <w:p/>
    <w:p/>
    <w:p/>
    <w:p/>
    <w:p/>
    <w:p/>
    <w:p/>
    <w:p/>
    <w:p>
      <w:pPr>
        <w:jc w:val="center"/>
      </w:pPr>
      <w:r>
        <w:t>Ust-Kamenogorsk,</w:t>
      </w:r>
      <w:r>
        <w:t xml:space="preserve"> 2022</w:t>
      </w:r>
      <w:r>
        <w:br w:type="page"/>
      </w:r>
    </w:p>
    <w:p>
      <w:pPr>
        <w:ind w:firstLine="567"/>
      </w:pPr>
      <w:r>
        <w:t>The syllabus was developed at «SoME» on the basis of the State General Educational Standard for Higher Education approved by the Minister for Education and Science of the Republic of Kazakhstan (Order No. 604 dated 10.31.2018), Rules for organizing educational process based on academic credit system approved by the Minister for Education and Science of the Republic of Kazakhstan (Order No. 563 dated 12.10.2018), Education Program, Work Curriculum, and the Catalog of Elective Courses.</w:t>
      </w:r>
    </w:p>
    <w:p/>
    <w:p>
      <w:r>
        <w:t>Approved by the Quality Assurance Commission</w:t>
      </w:r>
    </w:p>
    <w:p/>
    <w:p>
      <w:pPr>
        <w:tabs>
          <w:tab w:val="left" w:pos="6500"/>
        </w:tabs>
      </w:pPr>
      <w:r>
        <w:t>Chairperson</w:t>
        <w:tab/>
        <w:r>
          <w:t>Baygereev S.R.</w:t>
        </w:r>
      </w:r>
    </w:p>
    <w:p>
      <w:r>
        <w:t xml:space="preserve">Date    </w:t>
      </w:r>
      <w:r>
        <w:t>29.08.2022</w:t>
      </w:r>
      <w:r>
        <w:t xml:space="preserve"> y.   minutes </w:t>
      </w:r>
      <w:r>
        <w:t>№1</w:t>
      </w:r>
    </w:p>
    <w:p/>
    <w:p>
      <w:pPr>
        <w:tabs>
          <w:tab w:val="left" w:pos="6500"/>
        </w:tabs>
        <w:ind w:left="6500" w:hanging="6500"/>
        <w:jc w:val="left"/>
      </w:pPr>
      <w:r>
        <w:t>Head of the educational program</w:t>
        <w:tab/>
      </w:r>
      <w:r>
        <w:t>Dudkin M.V.</w:t>
      </w:r>
    </w:p>
    <w:p>
      <w:pPr>
        <w:tabs>
          <w:tab w:val="left" w:pos="6500"/>
        </w:tabs>
        <w:ind w:left="6500" w:hanging="6500"/>
        <w:jc w:val="left"/>
      </w:pPr>
      <w:r>
        <w:tab/>
      </w:r>
      <w:r>
        <w:t>8D07102</w:t>
      </w:r>
    </w:p>
    <w:p/>
    <w:p>
      <w:pPr>
        <w:tabs>
          <w:tab w:val="left" w:pos="6500"/>
        </w:tabs>
        <w:ind w:left="6500" w:hanging="6500"/>
        <w:jc w:val="left"/>
      </w:pPr>
      <w:r>
        <w:t>Developed by</w:t>
        <w:tab/>
      </w:r>
      <w:r>
        <w:t>Dudkin M.V.</w:t>
      </w:r>
    </w:p>
    <w:p>
      <w:pPr>
        <w:tabs>
          <w:tab w:val="left" w:pos="6500"/>
        </w:tabs>
        <w:ind w:left="6500" w:hanging="6500"/>
        <w:jc w:val="left"/>
      </w:pPr>
      <w:r>
        <w:tab/>
      </w:r>
      <w:r>
        <w:t>Professor</w:t>
      </w:r>
    </w:p>
    <w:p>
      <w:pPr>
        <w:tabs>
          <w:tab w:val="left" w:pos="6500"/>
        </w:tabs>
        <w:ind w:left="6500" w:hanging="6500"/>
        <w:jc w:val="left"/>
      </w:pPr>
      <w:r>
        <w:tab/>
      </w:r>
      <w:r>
        <w:t>Kim A.I.</w:t>
      </w:r>
    </w:p>
    <w:p>
      <w:pPr>
        <w:tabs>
          <w:tab w:val="left" w:pos="6500"/>
        </w:tabs>
        <w:ind w:left="6500" w:hanging="6500"/>
        <w:jc w:val="left"/>
      </w:pPr>
      <w:r>
        <w:tab/>
      </w:r>
      <w:r>
        <w:t>жоқ</w:t>
      </w:r>
    </w:p>
    <w:p/>
    <w:p/>
    <w:p>
      <w:r>
        <w:br w:type="page"/>
      </w:r>
    </w:p>
    <w:p>
      <w:pPr>
        <w:jc w:val="center"/>
      </w:pPr>
      <w:r>
        <w:rPr>
          <w:b w:val="1"/>
        </w:rPr>
        <w:t>1 COURSE DESCRIPTION. ITS PLACE IN THE ACADEMIC PROCESS</w:t>
      </w:r>
    </w:p>
    <w:p/>
    <w:p>
      <w:pPr>
        <w:jc w:val="center"/>
      </w:pPr>
      <w:r>
        <w:rPr>
          <w:b w:val="1"/>
        </w:rPr>
        <w:t>1.1 Course Overview</w:t>
      </w:r>
    </w:p>
    <w:p/>
    <w:p>
      <w:pPr>
        <w:ind w:firstLine="567"/>
      </w:pPr>
      <w:r>
        <w:t>Application of methods for improving road-building machines and equipment in the scientific, inventive and design aspects, scientific principles for building road-building machines and equipment, methods and approaches for improving the characteristics and parameters of functioning, improving work processes and working equipment, innovative design solutions for building - road machinery and equipment and their elements, promising directions for their development, advanced techniques and design methods, scientific theories to substantiate the parameters of machines.</w:t>
      </w:r>
    </w:p>
    <w:p/>
    <w:p>
      <w:pPr>
        <w:jc w:val="center"/>
      </w:pPr>
      <w:r>
        <w:rPr>
          <w:b w:val="1"/>
        </w:rPr>
        <w:t>1.2 Goals and Objectives of the Course</w:t>
      </w:r>
    </w:p>
    <w:p/>
    <w:p>
      <w:pPr>
        <w:ind w:firstLine="567"/>
      </w:pPr>
      <w:r>
        <w:t>Goals of the course:</w:t>
      </w:r>
    </w:p>
    <w:p>
      <w:pPr>
        <w:ind w:firstLine="567"/>
      </w:pPr>
      <w:r>
        <w:t>knowledge of the PhD students about current state and further optimization of mechanical systems, methods of strength of materials</w:t>
      </w:r>
    </w:p>
    <w:p/>
    <w:p/>
    <w:p>
      <w:pPr>
        <w:ind w:firstLine="567"/>
      </w:pPr>
      <w:r>
        <w:t>Objectives of the course:</w:t>
      </w:r>
    </w:p>
    <w:p>
      <w:pPr>
        <w:ind w:firstLine="567"/>
      </w:pPr>
      <w:r>
        <w:t>
                      - Capability to integrate knowledge and to cope with difficult questions and to formulate judgments on the basis of modern aspects of the mechanical engineering development, taking into account the social and ethical responsibility connected with use of their knowledge and judgments</w:t>
      </w:r>
    </w:p>
    <w:p/>
    <w:p>
      <w:pPr>
        <w:jc w:val="center"/>
      </w:pPr>
      <w:r>
        <w:rPr>
          <w:b w:val="1"/>
        </w:rPr>
        <w:t>1.3 Learning Outcomes</w:t>
      </w:r>
    </w:p>
    <w:p/>
    <w:p>
      <w:pPr>
        <w:ind w:firstLine="567"/>
      </w:pPr>
      <w:r>
        <w:t>Learning outcomes are determined based on Dublin Descriptors for the appropriate educational level and are expressed through competencies.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Core competencies to be formed</w:t>
            </w:r>
          </w:p>
        </w:tc>
        <w:tc>
          <w:tcPr>
            <w:gridSpan w:val="2"/>
          </w:tcPr>
          <w:p>
            <w:pPr>
              <w:jc w:val="center"/>
            </w:pPr>
            <w:r>
              <w:t>Learning outcomes (units of core competencies)</w:t>
            </w:r>
          </w:p>
        </w:tc>
      </w:tr>
      <w:tr>
        <w:trPr>
          <w:tblHeader w:val="1"/>
        </w:trPr>
        <w:tc>
          <w:tcPr>
            <w:vMerge w:val="continue"/>
          </w:tcPr>
          <w:p/>
        </w:tc>
        <w:tc>
          <w:tcPr>
            <w:tcW w:w="2015" w:type="pct"/>
          </w:tcPr>
          <w:p>
            <w:pPr>
              <w:jc w:val="center"/>
            </w:pPr>
            <w:r>
              <w:t>Programme of study</w:t>
            </w:r>
          </w:p>
        </w:tc>
        <w:tc>
          <w:tcPr>
            <w:tcW w:w="1866" w:type="pct"/>
          </w:tcPr>
          <w:p>
            <w:pPr>
              <w:jc w:val="center"/>
            </w:pPr>
            <w:r>
              <w:t>Course</w:t>
            </w:r>
          </w:p>
        </w:tc>
      </w:tr>
      <w:tr>
        <w:tc>
          <w:tcPr>
            <w:vMerge w:val="restart"/>
          </w:tcPr>
          <w:p>
            <w:pPr>
              <w:jc w:val="center"/>
            </w:pPr>
            <w:r>
              <w:rPr>
                <w:sz w:val="20"/>
              </w:rPr>
              <w:t>КК 1 - </w:t>
            </w:r>
          </w:p>
        </w:tc>
        <w:tc>
          <w:p>
            <w:r>
              <w:rPr>
                <w:sz w:val="20"/>
              </w:rPr>
              <w:t>РО 1 - </w:t>
            </w:r>
          </w:p>
        </w:tc>
        <w:tc>
          <w:tcPr>
            <w:vMerge w:val="restart"/>
          </w:tcPr>
          <w:p>
            <w:pPr>
              <w:ind w:firstLine="567"/>
            </w:pPr>
            <w:r>
              <w:rPr>
                <w:sz w:val="20"/>
              </w:rPr>
              <w:t>- knowledge of the PhD students about current state and further optimization of mechanical systems, methods of strength of materials</w:t>
            </w:r>
          </w:p>
          <w:p>
            <w:pPr>
              <w:ind w:firstLine="567"/>
            </w:pPr>
            <w:r>
              <w:rPr>
                <w:sz w:val="20"/>
              </w:rPr>
              <w:t>- to apply knowledge and understanding, and ability to solve problems in new and unfamiliar contexts within broader (multidisciplinary) contexts related to their field of study</w:t>
            </w:r>
          </w:p>
          <w:p>
            <w:pPr>
              <w:ind w:firstLine="567"/>
            </w:pPr>
            <w:r>
              <w:rPr>
                <w:sz w:val="20"/>
              </w:rPr>
              <w:t>- Capability to integrate knowledge and to cope with difficult questions and to formulate judgments on the basis of modern aspects of the mechanical engineering development, taking into account the social and ethical responsibility connected with use of their knowledge and judgments</w:t>
            </w:r>
          </w:p>
          <w:p>
            <w:pPr>
              <w:ind w:firstLine="567"/>
            </w:pPr>
            <w:r>
              <w:rPr>
                <w:sz w:val="20"/>
              </w:rPr>
              <w:t>- To tell the conclusions and knowledge used for its formulation and justification concerning Optimization of mechanical systems, methods of strength of materials</w:t>
            </w:r>
          </w:p>
          <w:p>
            <w:pPr>
              <w:ind w:firstLine="567"/>
            </w:pPr>
            <w:r>
              <w:rPr>
                <w:sz w:val="20"/>
              </w:rPr>
              <w:t>- To have abilities in the field of optimization of mechanical systems, methods of strength of materials, allowing continuing training considerably independently</w:t>
            </w:r>
          </w:p>
        </w:tc>
      </w:tr>
      <w:tr>
        <w:tc>
          <w:tcPr>
            <w:vMerge w:val="continue"/>
          </w:tcPr>
          <w:p/>
        </w:tc>
        <w:tc>
          <w:p>
            <w:r>
              <w:rPr>
                <w:sz w:val="20"/>
              </w:rPr>
              <w:t>РО 2 - </w:t>
            </w:r>
          </w:p>
        </w:tc>
        <w:tc>
          <w:tcPr>
            <w:vMerge w:val="continue"/>
          </w:tcPr>
          <w:p/>
        </w:tc>
      </w:tr>
      <w:tr>
        <w:tc>
          <w:tcPr>
            <w:vMerge w:val="restart"/>
          </w:tcPr>
          <w:p>
            <w:pPr>
              <w:jc w:val="center"/>
            </w:pPr>
            <w:r>
              <w:rPr>
                <w:sz w:val="20"/>
              </w:rPr>
              <w:t>КК 2 - </w:t>
            </w:r>
          </w:p>
        </w:tc>
        <w:tc>
          <w:p>
            <w:r>
              <w:rPr>
                <w:sz w:val="20"/>
              </w:rPr>
              <w:t>РО 4 - </w:t>
            </w:r>
          </w:p>
        </w:tc>
        <w:tc>
          <w:tcPr>
            <w:vMerge w:val="continue"/>
          </w:tcPr>
          <w:p/>
        </w:tc>
      </w:tr>
      <w:tr>
        <w:tc>
          <w:tcPr>
            <w:vMerge w:val="restart"/>
          </w:tcPr>
          <w:p>
            <w:pPr>
              <w:jc w:val="center"/>
            </w:pPr>
            <w:r>
              <w:rPr>
                <w:sz w:val="20"/>
              </w:rPr>
              <w:t>КК 5 - </w:t>
            </w:r>
          </w:p>
        </w:tc>
        <w:tc>
          <w:p>
            <w:r>
              <w:rPr>
                <w:sz w:val="20"/>
              </w:rPr>
              <w:t> - </w:t>
            </w:r>
          </w:p>
        </w:tc>
        <w:tc>
          <w:tcPr>
            <w:vMerge w:val="continue"/>
          </w:tcPr>
          <w:p/>
        </w:tc>
      </w:tr>
      <w:tr>
        <w:tc>
          <w:tcPr>
            <w:vMerge w:val="continue"/>
          </w:tcPr>
          <w:p/>
        </w:tc>
        <w:tc>
          <w:p>
            <w:r>
              <w:rPr>
                <w:sz w:val="20"/>
              </w:rPr>
              <w:t>РО 9 - </w:t>
            </w:r>
          </w:p>
        </w:tc>
        <w:tc>
          <w:tcPr>
            <w:vMerge w:val="continue"/>
          </w:tcPr>
          <w:p/>
        </w:tc>
      </w:tr>
      <w:tr>
        <w:tc>
          <w:tcPr>
            <w:vMerge w:val="restart"/>
          </w:tcPr>
          <w:p>
            <w:pPr>
              <w:jc w:val="center"/>
            </w:pPr>
            <w:r>
              <w:rPr>
                <w:sz w:val="20"/>
              </w:rPr>
              <w:t>КК 6 - </w:t>
            </w:r>
          </w:p>
        </w:tc>
        <w:tc>
          <w:p>
            <w:r>
              <w:rPr>
                <w:sz w:val="20"/>
              </w:rPr>
              <w:t> - </w:t>
            </w:r>
          </w:p>
        </w:tc>
        <w:tc>
          <w:tcPr>
            <w:vMerge w:val="continue"/>
          </w:tcPr>
          <w:p/>
        </w:tc>
      </w:tr>
      <w:tr>
        <w:tc>
          <w:tcPr>
            <w:vMerge w:val="continue"/>
          </w:tcPr>
          <w:p/>
        </w:tc>
        <w:tc>
          <w:p>
            <w:r>
              <w:rPr>
                <w:sz w:val="20"/>
              </w:rPr>
              <w:t>РО 12 - </w:t>
            </w:r>
          </w:p>
        </w:tc>
        <w:tc>
          <w:tcPr>
            <w:vMerge w:val="continue"/>
          </w:tcPr>
          <w:p/>
        </w:tc>
      </w:tr>
    </w:tbl>
    <w:p/>
    <w:p>
      <w:pPr>
        <w:jc w:val="center"/>
      </w:pPr>
      <w:r>
        <w:rPr>
          <w:b w:val="1"/>
        </w:rPr>
        <w:t>1.4 Educational Technologies Used in the Course</w:t>
      </w:r>
    </w:p>
    <w:p/>
    <w:p>
      <w:pPr>
        <w:jc w:val="center"/>
      </w:pPr>
      <w:r>
        <w:rPr>
          <w:b w:val="1"/>
        </w:rPr>
        <w:t>1.4.1 Key Educational Technologies</w:t>
      </w:r>
    </w:p>
    <w:p/>
    <w:p>
      <w:pPr>
        <w:ind w:firstLine="567"/>
      </w:pPr>
      <w:r>
        <w:t>The following educational technologies are used during the training:</w:t>
      </w:r>
    </w:p>
    <w:p>
      <w:pPr>
        <w:ind w:firstLine="567"/>
      </w:pPr>
      <w:r>
        <w:t>- lectures, practical tasks</w:t>
      </w:r>
    </w:p>
    <w:p/>
    <w:p>
      <w:pPr>
        <w:jc w:val="center"/>
      </w:pPr>
      <w:r>
        <w:rPr>
          <w:b w:val="1"/>
        </w:rPr>
        <w:t>1.4.2 Adaptive Learning Technologies (Inclusive Education)</w:t>
      </w:r>
    </w:p>
    <w:p/>
    <w:p>
      <w:pPr>
        <w:ind w:firstLine="567"/>
      </w:pPr>
      <w:r>
        <w:t>The following Learner-adaptive educational technologies can be used in education for persons with special needs:</w:t>
      </w:r>
    </w:p>
    <w:p>
      <w:pPr>
        <w:ind w:firstLine="567"/>
      </w:pPr>
      <w:r>
        <w:t>- e-lectures</w:t>
      </w:r>
    </w:p>
    <w:p/>
    <w:p>
      <w:pPr>
        <w:jc w:val="center"/>
      </w:pPr>
      <w:r>
        <w:rPr>
          <w:b w:val="1"/>
        </w:rPr>
        <w:t>1.4.3 Innovative</w:t>
      </w:r>
    </w:p>
    <w:p/>
    <w:p>
      <w:pPr>
        <w:ind w:firstLine="567"/>
      </w:pPr>
      <w:r>
        <w:t>It is planned to use the following innovative educational technologies during the lessons:</w:t>
      </w:r>
    </w:p>
    <w:p/>
    <w:p>
      <w:pPr>
        <w:jc w:val="center"/>
      </w:pPr>
      <w:r>
        <w:rPr>
          <w:b w:val="1"/>
        </w:rPr>
        <w:t>1.5 Prerequisites</w:t>
      </w:r>
    </w:p>
    <w:p/>
    <w:p>
      <w:pPr>
        <w:ind w:firstLine="567"/>
      </w:pPr>
      <w:r>
        <w:t>- Innovative solutions of mechanical systems</w:t>
      </w:r>
    </w:p>
    <w:p/>
    <w:p>
      <w:pPr>
        <w:jc w:val="center"/>
      </w:pPr>
      <w:r>
        <w:rPr>
          <w:b w:val="1"/>
        </w:rPr>
        <w:t>1.6 Postrequisites</w:t>
      </w:r>
    </w:p>
    <w:p/>
    <w:p>
      <w:pPr>
        <w:ind w:firstLine="567"/>
      </w:pPr>
    </w:p>
    <w:p/>
    <w:p>
      <w:pPr>
        <w:jc w:val="center"/>
      </w:pPr>
      <w:r>
        <w:rPr>
          <w:b w:val="1"/>
        </w:rPr>
        <w:t>1.7 Course Workload</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Types of classes</w:t>
            </w:r>
          </w:p>
        </w:tc>
        <w:tc>
          <w:tcPr>
            <w:tcW w:type="pct" w:w="1500"/>
          </w:tcPr>
          <w:p>
            <w:pPr>
              <w:jc w:val="center"/>
            </w:pPr>
            <w:r>
              <w:t>hours</w:t>
            </w:r>
          </w:p>
        </w:tc>
      </w:tr>
      <w:tr>
        <w:tc>
          <w:p>
            <w:r>
              <w:t>Lectures</w:t>
            </w:r>
          </w:p>
        </w:tc>
        <w:tc>
          <w:p>
            <w:pPr>
              <w:jc w:val="center"/>
            </w:pPr>
            <w:r>
              <w:t>15</w:t>
            </w:r>
          </w:p>
        </w:tc>
      </w:tr>
      <w:tr>
        <w:tc>
          <w:p>
            <w:r>
              <w:t>Practical classes</w:t>
            </w:r>
          </w:p>
        </w:tc>
        <w:tc>
          <w:p>
            <w:pPr>
              <w:jc w:val="center"/>
            </w:pPr>
            <w:r>
              <w:t>30</w:t>
            </w:r>
          </w:p>
        </w:tc>
      </w:tr>
      <w:tr>
        <w:tc>
          <w:p>
            <w:r>
              <w:t>SAWTG (Student Autonomous Work under Teacher Guidance)</w:t>
            </w:r>
          </w:p>
        </w:tc>
        <w:tc>
          <w:p>
            <w:pPr>
              <w:jc w:val="center"/>
            </w:pPr>
            <w:r>
              <w:t>75</w:t>
            </w:r>
          </w:p>
        </w:tc>
      </w:tr>
      <w:tr>
        <w:tc>
          <w:p>
            <w:r>
              <w:t>SAW (Student autonomous work)</w:t>
            </w:r>
          </w:p>
        </w:tc>
        <w:tc>
          <w:p>
            <w:pPr>
              <w:jc w:val="center"/>
            </w:pPr>
            <w:r>
              <w:t>30</w:t>
            </w:r>
          </w:p>
        </w:tc>
      </w:tr>
      <w:tr>
        <w:tc>
          <w:p>
            <w:pPr>
              <w:jc w:val="left"/>
            </w:pPr>
            <w:r>
              <w:t>Final assessment method</w:t>
            </w:r>
          </w:p>
        </w:tc>
        <w:tc>
          <w:p>
            <w:pPr>
              <w:jc w:val="center"/>
            </w:pPr>
            <w:r>
              <w:t>Exam</w:t>
            </w:r>
          </w:p>
        </w:tc>
      </w:tr>
    </w:tbl>
    <w:p/>
    <w:p>
      <w:pPr>
        <w:jc w:val="center"/>
      </w:pPr>
      <w:r>
        <w:rPr>
          <w:b w:val="1"/>
        </w:rPr>
        <w:t>2 COURSE CONTENT</w:t>
      </w:r>
    </w:p>
    <w:p/>
    <w:p>
      <w:pPr>
        <w:jc w:val="center"/>
      </w:pPr>
      <w:r>
        <w:rPr>
          <w:b w:val="1"/>
        </w:rPr>
        <w:t>2.1 Course Topics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Topic, content</w:t>
            </w:r>
          </w:p>
        </w:tc>
        <w:tc>
          <w:tcPr>
            <w:tcW w:w="818" w:type="pct"/>
          </w:tcPr>
          <w:p>
            <w:pPr>
              <w:jc w:val="center"/>
            </w:pPr>
            <w:r>
              <w:t>Workload (hours)</w:t>
            </w:r>
          </w:p>
        </w:tc>
        <w:tc>
          <w:tcPr>
            <w:tcW w:w="653" w:type="pct"/>
          </w:tcPr>
          <w:p>
            <w:pPr>
              <w:jc w:val="center"/>
            </w:pPr>
            <w:r>
              <w:t>Reading</w:t>
            </w:r>
          </w:p>
        </w:tc>
      </w:tr>
      <w:tr>
        <w:tc>
          <w:tcPr>
            <w:gridSpan w:val="4"/>
          </w:tcPr>
          <w:p>
            <w:pPr>
              <w:jc w:val="center"/>
            </w:pPr>
            <w:r>
              <w:rPr>
                <w:b w:val="1"/>
              </w:rPr>
              <w:t>Lectures</w:t>
            </w:r>
          </w:p>
        </w:tc>
      </w:tr>
      <w:tr>
        <w:tc>
          <w:p>
            <w:pPr>
              <w:jc w:val="center"/>
            </w:pPr>
            <w:r>
              <w:t>1</w:t>
            </w:r>
          </w:p>
        </w:tc>
        <w:tc>
          <w:p>
            <w:r>
              <w:rPr>
                <w:sz w:val="22"/>
                <w:b w:val="1"/>
              </w:rPr>
              <w:t>Topic 1. Basic hypothesis</w:t>
            </w:r>
          </w:p>
        </w:tc>
        <w:tc>
          <w:p>
            <w:pPr>
              <w:jc w:val="center"/>
            </w:pPr>
            <w:r>
              <w:t>3</w:t>
            </w:r>
          </w:p>
        </w:tc>
        <w:tc>
          <w:p>
            <w:pPr>
              <w:jc w:val="center"/>
            </w:pPr>
            <w:r>
              <w:t>1-4</w:t>
            </w:r>
          </w:p>
        </w:tc>
      </w:tr>
      <w:tr>
        <w:tc>
          <w:p>
            <w:pPr>
              <w:jc w:val="center"/>
            </w:pPr>
            <w:r>
              <w:t>2</w:t>
            </w:r>
          </w:p>
        </w:tc>
        <w:tc>
          <w:p>
            <w:r>
              <w:rPr>
                <w:sz w:val="22"/>
                <w:b w:val="1"/>
              </w:rPr>
              <w:t>Topic 2. Internal forces for optimization of mechanical systems</w:t>
            </w:r>
          </w:p>
        </w:tc>
        <w:tc>
          <w:p>
            <w:pPr>
              <w:jc w:val="center"/>
            </w:pPr>
            <w:r>
              <w:t>3</w:t>
            </w:r>
          </w:p>
        </w:tc>
        <w:tc>
          <w:p>
            <w:pPr>
              <w:jc w:val="center"/>
            </w:pPr>
            <w:r>
              <w:t>2</w:t>
            </w:r>
          </w:p>
        </w:tc>
      </w:tr>
      <w:tr>
        <w:tc>
          <w:p>
            <w:pPr>
              <w:jc w:val="center"/>
            </w:pPr>
            <w:r>
              <w:t>3</w:t>
            </w:r>
          </w:p>
        </w:tc>
        <w:tc>
          <w:p>
            <w:r>
              <w:rPr>
                <w:sz w:val="22"/>
                <w:b w:val="1"/>
              </w:rPr>
              <w:t>Topic 3. Stresses for optimization of mechanical systems</w:t>
            </w:r>
          </w:p>
        </w:tc>
        <w:tc>
          <w:p>
            <w:pPr>
              <w:jc w:val="center"/>
            </w:pPr>
            <w:r>
              <w:t>3</w:t>
            </w:r>
          </w:p>
        </w:tc>
        <w:tc>
          <w:p>
            <w:pPr>
              <w:jc w:val="center"/>
            </w:pPr>
            <w:r>
              <w:t>5</w:t>
            </w:r>
          </w:p>
        </w:tc>
      </w:tr>
      <w:tr>
        <w:tc>
          <w:p>
            <w:pPr>
              <w:jc w:val="center"/>
            </w:pPr>
            <w:r>
              <w:t>4</w:t>
            </w:r>
          </w:p>
        </w:tc>
        <w:tc>
          <w:p>
            <w:r>
              <w:rPr>
                <w:sz w:val="22"/>
                <w:b w:val="1"/>
              </w:rPr>
              <w:t>Topic 4. Three-dimensional state of stress at a point</w:t>
            </w:r>
          </w:p>
        </w:tc>
        <w:tc>
          <w:p>
            <w:pPr>
              <w:jc w:val="center"/>
            </w:pPr>
            <w:r>
              <w:t>3</w:t>
            </w:r>
          </w:p>
        </w:tc>
        <w:tc>
          <w:p>
            <w:pPr>
              <w:jc w:val="center"/>
            </w:pPr>
            <w:r>
              <w:t>8</w:t>
            </w:r>
          </w:p>
        </w:tc>
      </w:tr>
      <w:tr>
        <w:tc>
          <w:p>
            <w:pPr>
              <w:jc w:val="center"/>
            </w:pPr>
            <w:r>
              <w:t>5</w:t>
            </w:r>
          </w:p>
        </w:tc>
        <w:tc>
          <w:p>
            <w:r>
              <w:rPr>
                <w:sz w:val="22"/>
                <w:b w:val="1"/>
              </w:rPr>
              <w:t>Topic 5. Two-dimensional state of stress at a point</w:t>
            </w:r>
          </w:p>
        </w:tc>
        <w:tc>
          <w:p>
            <w:pPr>
              <w:jc w:val="center"/>
            </w:pPr>
            <w:r>
              <w:t>3</w:t>
            </w:r>
          </w:p>
        </w:tc>
        <w:tc>
          <w:p>
            <w:pPr>
              <w:jc w:val="center"/>
            </w:pPr>
            <w:r>
              <w:t>7</w:t>
            </w:r>
          </w:p>
        </w:tc>
      </w:tr>
      <w:tr>
        <w:tc>
          <w:p>
            <w:pPr>
              <w:jc w:val="center"/>
            </w:pPr>
            <w:r>
              <w:t>6</w:t>
            </w:r>
          </w:p>
        </w:tc>
        <w:tc>
          <w:p>
            <w:r>
              <w:rPr>
                <w:sz w:val="22"/>
                <w:b w:val="1"/>
              </w:rPr>
              <w:t>Topic 6. Strains</w:t>
            </w:r>
          </w:p>
        </w:tc>
        <w:tc>
          <w:p>
            <w:pPr>
              <w:jc w:val="center"/>
            </w:pPr>
            <w:r>
              <w:t>3</w:t>
            </w:r>
          </w:p>
        </w:tc>
        <w:tc>
          <w:p>
            <w:pPr>
              <w:jc w:val="center"/>
            </w:pPr>
            <w:r>
              <w:t>6</w:t>
            </w:r>
          </w:p>
        </w:tc>
      </w:tr>
      <w:tr>
        <w:tc>
          <w:p>
            <w:pPr>
              <w:jc w:val="center"/>
            </w:pPr>
            <w:r>
              <w:t>7</w:t>
            </w:r>
          </w:p>
        </w:tc>
        <w:tc>
          <w:p>
            <w:r>
              <w:rPr>
                <w:sz w:val="22"/>
                <w:b w:val="1"/>
              </w:rPr>
              <w:t>Topic 7. Strains for optimization of mechanical systems</w:t>
            </w:r>
          </w:p>
        </w:tc>
        <w:tc>
          <w:p>
            <w:pPr>
              <w:jc w:val="center"/>
            </w:pPr>
            <w:r>
              <w:t>3</w:t>
            </w:r>
          </w:p>
        </w:tc>
        <w:tc>
          <w:p>
            <w:pPr>
              <w:jc w:val="center"/>
            </w:pPr>
            <w:r>
              <w:t>9</w:t>
            </w:r>
          </w:p>
        </w:tc>
      </w:tr>
      <w:tr>
        <w:tc>
          <w:p>
            <w:pPr>
              <w:jc w:val="center"/>
            </w:pPr>
            <w:r>
              <w:t>8</w:t>
            </w:r>
          </w:p>
        </w:tc>
        <w:tc>
          <w:p>
            <w:r>
              <w:rPr>
                <w:sz w:val="22"/>
                <w:b w:val="1"/>
              </w:rPr>
              <w:t>Topic 8. Deflection of beams</w:t>
            </w:r>
          </w:p>
        </w:tc>
        <w:tc>
          <w:p>
            <w:pPr>
              <w:jc w:val="center"/>
            </w:pPr>
            <w:r>
              <w:t>3</w:t>
            </w:r>
          </w:p>
        </w:tc>
        <w:tc>
          <w:p>
            <w:pPr>
              <w:jc w:val="center"/>
            </w:pPr>
            <w:r>
              <w:t>3</w:t>
            </w:r>
          </w:p>
        </w:tc>
      </w:tr>
      <w:tr>
        <w:tc>
          <w:p>
            <w:pPr>
              <w:jc w:val="center"/>
            </w:pPr>
            <w:r>
              <w:t>9</w:t>
            </w:r>
          </w:p>
        </w:tc>
        <w:tc>
          <w:p>
            <w:r>
              <w:rPr>
                <w:sz w:val="22"/>
                <w:b w:val="1"/>
              </w:rPr>
              <w:t>Topic 9. Moments of inertia</w:t>
            </w:r>
          </w:p>
        </w:tc>
        <w:tc>
          <w:p>
            <w:pPr>
              <w:jc w:val="center"/>
            </w:pPr>
            <w:r>
              <w:t>3</w:t>
            </w:r>
          </w:p>
        </w:tc>
        <w:tc>
          <w:p>
            <w:pPr>
              <w:jc w:val="center"/>
            </w:pPr>
            <w:r>
              <w:t>3</w:t>
            </w:r>
          </w:p>
        </w:tc>
      </w:tr>
      <w:tr>
        <w:tc>
          <w:p>
            <w:pPr>
              <w:jc w:val="center"/>
            </w:pPr>
            <w:r>
              <w:t>10</w:t>
            </w:r>
          </w:p>
        </w:tc>
        <w:tc>
          <w:p>
            <w:r>
              <w:rPr>
                <w:sz w:val="22"/>
                <w:b w:val="1"/>
              </w:rPr>
              <w:t>Topic 10. Torsion</w:t>
            </w:r>
          </w:p>
        </w:tc>
        <w:tc>
          <w:p>
            <w:pPr>
              <w:jc w:val="center"/>
            </w:pPr>
            <w:r>
              <w:t>3</w:t>
            </w:r>
          </w:p>
        </w:tc>
        <w:tc>
          <w:p>
            <w:pPr>
              <w:jc w:val="center"/>
            </w:pPr>
            <w:r>
              <w:t>7</w:t>
            </w:r>
          </w:p>
        </w:tc>
      </w:tr>
      <w:tr>
        <w:tc>
          <w:tcPr>
            <w:gridSpan w:val="2"/>
          </w:tcPr>
          <w:p>
            <w:r>
              <w:rPr>
                <w:b w:val="1"/>
              </w:rPr>
              <w:t>TOTAL</w:t>
            </w:r>
          </w:p>
        </w:tc>
        <w:tc>
          <w:p>
            <w:pPr>
              <w:jc w:val="center"/>
            </w:pPr>
            <w:r>
              <w:rPr>
                <w:b w:val="1"/>
              </w:rPr>
              <w:t>30</w:t>
            </w:r>
          </w:p>
        </w:tc>
        <w:tc>
          <w:p/>
        </w:tc>
      </w:tr>
      <w:tr>
        <w:tc>
          <w:tcPr>
            <w:gridSpan w:val="4"/>
          </w:tcPr>
          <w:p>
            <w:pPr>
              <w:jc w:val="center"/>
            </w:pPr>
            <w:r>
              <w:rPr>
                <w:b w:val="1"/>
              </w:rPr>
              <w:t>Practical classes</w:t>
            </w:r>
          </w:p>
        </w:tc>
      </w:tr>
      <w:tr>
        <w:tc>
          <w:p>
            <w:pPr>
              <w:jc w:val="center"/>
            </w:pPr>
            <w:r>
              <w:t>1</w:t>
            </w:r>
          </w:p>
        </w:tc>
        <w:tc>
          <w:p>
            <w:r>
              <w:rPr>
                <w:sz w:val="22"/>
                <w:b w:val="1"/>
              </w:rPr>
              <w:t>Topic 1. To study the Brinell Hardness testing machine and the Brinell hardness test</w:t>
            </w:r>
          </w:p>
        </w:tc>
        <w:tc>
          <w:p>
            <w:pPr>
              <w:jc w:val="center"/>
            </w:pPr>
            <w:r>
              <w:t>5</w:t>
            </w:r>
          </w:p>
        </w:tc>
        <w:tc>
          <w:p>
            <w:pPr>
              <w:jc w:val="center"/>
            </w:pPr>
            <w:r>
              <w:t>1-9</w:t>
            </w:r>
          </w:p>
        </w:tc>
      </w:tr>
      <w:tr>
        <w:tc>
          <w:p>
            <w:pPr>
              <w:jc w:val="center"/>
            </w:pPr>
            <w:r>
              <w:t>2</w:t>
            </w:r>
          </w:p>
        </w:tc>
        <w:tc>
          <w:p>
            <w:r>
              <w:rPr>
                <w:sz w:val="22"/>
                <w:b w:val="1"/>
              </w:rPr>
              <w:t>Topic 2. To study the Rockwell Hardness testing machine and perform the Rockwell hardness test</w:t>
            </w:r>
          </w:p>
        </w:tc>
        <w:tc>
          <w:p>
            <w:pPr>
              <w:jc w:val="center"/>
            </w:pPr>
            <w:r>
              <w:t>5</w:t>
            </w:r>
          </w:p>
        </w:tc>
        <w:tc>
          <w:p>
            <w:pPr>
              <w:jc w:val="center"/>
            </w:pPr>
            <w:r>
              <w:t>1-9</w:t>
            </w:r>
          </w:p>
        </w:tc>
      </w:tr>
      <w:tr>
        <w:tc>
          <w:p>
            <w:pPr>
              <w:jc w:val="center"/>
            </w:pPr>
            <w:r>
              <w:t>3</w:t>
            </w:r>
          </w:p>
        </w:tc>
        <w:tc>
          <w:p>
            <w:r>
              <w:rPr>
                <w:sz w:val="22"/>
                <w:b w:val="1"/>
              </w:rPr>
              <w:t>Topic 3. To study the Impact Testing machine and Perform Izod impact test</w:t>
            </w:r>
          </w:p>
        </w:tc>
        <w:tc>
          <w:p>
            <w:pPr>
              <w:jc w:val="center"/>
            </w:pPr>
            <w:r>
              <w:t>5</w:t>
            </w:r>
          </w:p>
        </w:tc>
        <w:tc>
          <w:p>
            <w:pPr>
              <w:jc w:val="center"/>
            </w:pPr>
            <w:r>
              <w:t>1-9</w:t>
            </w:r>
          </w:p>
        </w:tc>
      </w:tr>
      <w:tr>
        <w:tc>
          <w:tcPr>
            <w:gridSpan w:val="2"/>
          </w:tcPr>
          <w:p>
            <w:r>
              <w:rPr>
                <w:b w:val="1"/>
              </w:rPr>
              <w:t>TOTAL</w:t>
            </w:r>
          </w:p>
        </w:tc>
        <w:tc>
          <w:p>
            <w:pPr>
              <w:jc w:val="center"/>
            </w:pPr>
            <w:r>
              <w:rPr>
                <w:b w:val="1"/>
              </w:rPr>
              <w:t>15</w:t>
            </w:r>
          </w:p>
        </w:tc>
        <w:tc>
          <w:p/>
        </w:tc>
      </w:tr>
    </w:tbl>
    <w:p/>
    <w:p>
      <w:pPr>
        <w:jc w:val="center"/>
      </w:pPr>
      <w:r>
        <w:rPr>
          <w:b w:val="1"/>
        </w:rPr>
        <w:t>2.2 Tasks for Student Autonomous Work (SAW)</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Topic</w:t>
            </w:r>
          </w:p>
        </w:tc>
        <w:tc>
          <w:tcPr>
            <w:tcW w:w="1140" w:type="pct"/>
          </w:tcPr>
          <w:p>
            <w:pPr>
              <w:jc w:val="center"/>
            </w:pPr>
            <w:r>
              <w:t>Content</w:t>
            </w:r>
          </w:p>
        </w:tc>
        <w:tc>
          <w:tcPr>
            <w:tcW w:w="620" w:type="pct"/>
          </w:tcPr>
          <w:p>
            <w:pPr>
              <w:jc w:val="center"/>
            </w:pPr>
            <w:r>
              <w:t>Assessment method</w:t>
            </w:r>
          </w:p>
        </w:tc>
        <w:tc>
          <w:tcPr>
            <w:tcW w:w="723" w:type="pct"/>
          </w:tcPr>
          <w:p>
            <w:pPr>
              <w:jc w:val="center"/>
            </w:pPr>
            <w:r>
              <w:t>Submission date, week</w:t>
            </w:r>
          </w:p>
        </w:tc>
        <w:tc>
          <w:tcPr>
            <w:tcW w:w="822" w:type="pct"/>
          </w:tcPr>
          <w:p>
            <w:pPr>
              <w:jc w:val="center"/>
            </w:pPr>
            <w:r>
              <w:t>Workload (hours)</w:t>
            </w:r>
          </w:p>
        </w:tc>
        <w:tc>
          <w:tcPr>
            <w:tcW w:w="669" w:type="pct"/>
          </w:tcPr>
          <w:p>
            <w:pPr>
              <w:jc w:val="center"/>
            </w:pPr>
            <w:r>
              <w:t>Reading</w:t>
            </w:r>
          </w:p>
        </w:tc>
      </w:tr>
      <w:tr>
        <w:tc>
          <w:p>
            <w:r>
              <w:rPr>
                <w:sz w:val="22"/>
              </w:rPr>
              <w:t>To study the Impact Testing machine and Perform charpy impact test</w:t>
            </w:r>
          </w:p>
        </w:tc>
        <w:tc>
          <w:p>
            <w:r>
              <w:rPr>
                <w:sz w:val="22"/>
              </w:rPr>
              <w:t>To study the Impact Testing machine and Perform charpy impact test</w:t>
            </w:r>
          </w:p>
        </w:tc>
        <w:tc>
          <w:p>
            <w:pPr>
              <w:jc w:val="center"/>
            </w:pPr>
            <w:r>
              <w:rPr>
                <w:sz w:val="22"/>
              </w:rPr>
              <w:t>report</w:t>
            </w:r>
          </w:p>
        </w:tc>
        <w:tc>
          <w:p>
            <w:pPr>
              <w:jc w:val="center"/>
            </w:pPr>
            <w:r>
              <w:t>4</w:t>
            </w:r>
          </w:p>
        </w:tc>
        <w:tc>
          <w:p>
            <w:pPr>
              <w:jc w:val="center"/>
            </w:pPr>
            <w:r>
              <w:t>8</w:t>
            </w:r>
          </w:p>
        </w:tc>
        <w:tc>
          <w:p>
            <w:pPr>
              <w:jc w:val="center"/>
            </w:pPr>
            <w:r>
              <w:t>8</w:t>
            </w:r>
          </w:p>
        </w:tc>
      </w:tr>
      <w:tr>
        <w:tc>
          <w:p>
            <w:r>
              <w:rPr>
                <w:sz w:val="22"/>
              </w:rPr>
              <w:t>To study the UTM and perform the tensile test.</w:t>
            </w:r>
          </w:p>
        </w:tc>
        <w:tc>
          <w:p>
            <w:r>
              <w:rPr>
                <w:sz w:val="22"/>
              </w:rPr>
              <w:t>To study the UTM and perform the tensile test.</w:t>
            </w:r>
          </w:p>
        </w:tc>
        <w:tc>
          <w:p>
            <w:pPr>
              <w:jc w:val="center"/>
            </w:pPr>
            <w:r>
              <w:rPr>
                <w:sz w:val="22"/>
              </w:rPr>
              <w:t>report</w:t>
            </w:r>
          </w:p>
        </w:tc>
        <w:tc>
          <w:p>
            <w:pPr>
              <w:jc w:val="center"/>
            </w:pPr>
            <w:r>
              <w:t>8</w:t>
            </w:r>
          </w:p>
        </w:tc>
        <w:tc>
          <w:p>
            <w:pPr>
              <w:jc w:val="center"/>
            </w:pPr>
            <w:r>
              <w:t>7</w:t>
            </w:r>
          </w:p>
        </w:tc>
        <w:tc>
          <w:p>
            <w:pPr>
              <w:jc w:val="center"/>
            </w:pPr>
            <w:r>
              <w:t>4</w:t>
            </w:r>
          </w:p>
        </w:tc>
      </w:tr>
      <w:tr>
        <w:tc>
          <w:tcPr>
            <w:gridSpan w:val="4"/>
          </w:tcPr>
          <w:p>
            <w:r>
              <w:rPr>
                <w:b w:val="1"/>
              </w:rPr>
              <w:t>TOTAL</w:t>
            </w:r>
          </w:p>
        </w:tc>
        <w:tc>
          <w:p>
            <w:pPr>
              <w:jc w:val="center"/>
            </w:pPr>
            <w:r>
              <w:rPr>
                <w:b w:val="1"/>
              </w:rPr>
              <w:t>15</w:t>
            </w:r>
          </w:p>
        </w:tc>
        <w:tc>
          <w:p/>
        </w:tc>
      </w:tr>
    </w:tbl>
    <w:p/>
    <w:p>
      <w:pPr>
        <w:jc w:val="center"/>
      </w:pPr>
      <w:r>
        <w:rPr>
          <w:b w:val="1"/>
        </w:rPr>
        <w:t>2.3 Schedule of Course Task Submission</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Types of tasks</w:t>
            </w:r>
          </w:p>
        </w:tc>
        <w:tc>
          <w:tcPr>
            <w:gridSpan w:val="10"/>
          </w:tcPr>
          <w:p>
            <w:pPr>
              <w:jc w:val="center"/>
            </w:pPr>
            <w:r>
              <w:t>Academic period, week</w:t>
            </w:r>
          </w:p>
        </w:tc>
      </w:tr>
      <w:tr>
        <w:trPr>
          <w:tblHeader w:val="1"/>
        </w:trPr>
        <w:tc>
          <w:tcPr>
            <w:vMerge w:val="continue"/>
          </w:tcPr>
          <w:p/>
        </w:tc>
        <w:tc>
          <w:tcPr>
            <w:tcW w:type="pct" w:w="315"/>
          </w:tcPr>
          <w:p>
            <w:pPr>
              <w:jc w:val="center"/>
            </w:pPr>
            <w:r>
              <w:t>1</w:t>
            </w:r>
          </w:p>
        </w:tc>
        <w:tc>
          <w:tcPr>
            <w:tcW w:type="pct" w:w="315"/>
          </w:tcPr>
          <w:p>
            <w:pPr>
              <w:jc w:val="center"/>
            </w:pPr>
            <w:r>
              <w:t>2</w:t>
            </w:r>
          </w:p>
        </w:tc>
        <w:tc>
          <w:tcPr>
            <w:tcW w:type="pct" w:w="315"/>
          </w:tcPr>
          <w:p>
            <w:pPr>
              <w:jc w:val="center"/>
            </w:pPr>
            <w:r>
              <w:t>3</w:t>
            </w:r>
          </w:p>
        </w:tc>
        <w:tc>
          <w:tcPr>
            <w:tcW w:type="pct" w:w="315"/>
          </w:tcPr>
          <w:p>
            <w:pPr>
              <w:jc w:val="center"/>
            </w:pPr>
            <w:r>
              <w:t>4</w:t>
            </w:r>
          </w:p>
        </w:tc>
        <w:tc>
          <w:tcPr>
            <w:tcW w:type="pct" w:w="315"/>
          </w:tcPr>
          <w:p>
            <w:pPr>
              <w:jc w:val="center"/>
            </w:pPr>
            <w:r>
              <w:t>5</w:t>
            </w:r>
          </w:p>
        </w:tc>
        <w:tc>
          <w:tcPr>
            <w:tcW w:type="pct" w:w="315"/>
          </w:tcPr>
          <w:p>
            <w:pPr>
              <w:jc w:val="center"/>
            </w:pPr>
            <w:r>
              <w:t>6</w:t>
            </w:r>
          </w:p>
        </w:tc>
        <w:tc>
          <w:tcPr>
            <w:tcW w:type="pct" w:w="315"/>
          </w:tcPr>
          <w:p>
            <w:pPr>
              <w:jc w:val="center"/>
            </w:pPr>
            <w:r>
              <w:t>7</w:t>
            </w:r>
          </w:p>
        </w:tc>
        <w:tc>
          <w:tcPr>
            <w:tcW w:type="pct" w:w="315"/>
          </w:tcPr>
          <w:p>
            <w:pPr>
              <w:jc w:val="center"/>
            </w:pPr>
            <w:r>
              <w:t>8</w:t>
            </w:r>
          </w:p>
        </w:tc>
        <w:tc>
          <w:tcPr>
            <w:tcW w:type="pct" w:w="315"/>
          </w:tcPr>
          <w:p>
            <w:pPr>
              <w:jc w:val="center"/>
            </w:pPr>
            <w:r>
              <w:t>9</w:t>
            </w:r>
          </w:p>
        </w:tc>
        <w:tc>
          <w:tcPr>
            <w:tcW w:type="pct" w:w="315"/>
          </w:tcPr>
          <w:p>
            <w:pPr>
              <w:jc w:val="center"/>
            </w:pPr>
            <w:r>
              <w:t>10</w:t>
            </w:r>
          </w:p>
        </w:tc>
      </w:tr>
      <w:tr>
        <w:tc>
          <w:tcPr>
            <w:gridSpan w:val="11"/>
          </w:tcPr>
          <w:p>
            <w:pPr>
              <w:jc w:val="center"/>
            </w:pPr>
            <w:r>
              <w:t>Knowledge</w:t>
            </w:r>
          </w:p>
        </w:tc>
      </w:tr>
      <w:tr>
        <w:tc>
          <w:p>
            <w:r>
              <w:t>Task 1</w:t>
            </w:r>
          </w:p>
        </w:tc>
        <w:tc>
          <w:p>
            <w:pPr>
              <w:jc w:val="center"/>
            </w:pPr>
          </w:p>
        </w:tc>
        <w:tc>
          <w:p>
            <w:pPr>
              <w:jc w:val="center"/>
            </w:pPr>
            <w:r>
              <w:t>+</w:t>
            </w: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Comprehension</w:t>
            </w:r>
          </w:p>
        </w:tc>
      </w:tr>
      <w:tr>
        <w:tc>
          <w:p>
            <w:r>
              <w:t>Task 2</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r>
      <w:tr>
        <w:tc>
          <w:tcPr>
            <w:gridSpan w:val="16"/>
          </w:tcPr>
          <w:p>
            <w:pPr>
              <w:jc w:val="center"/>
            </w:pPr>
            <w:r>
              <w:t>Application</w:t>
            </w:r>
          </w:p>
        </w:tc>
      </w:tr>
      <w:tr>
        <w:tc>
          <w:p>
            <w:r>
              <w:t>Task 2</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r>
              <w:t>+</w:t>
            </w:r>
          </w:p>
        </w:tc>
        <w:tc>
          <w:p>
            <w:pPr>
              <w:jc w:val="center"/>
            </w:pPr>
          </w:p>
        </w:tc>
        <w:tc>
          <w:p>
            <w:pPr>
              <w:jc w:val="center"/>
            </w:pPr>
          </w:p>
        </w:tc>
      </w:tr>
      <w:tr>
        <w:tc>
          <w:tcPr>
            <w:gridSpan w:val="16"/>
          </w:tcPr>
          <w:p>
            <w:pPr>
              <w:jc w:val="center"/>
            </w:pPr>
            <w:r>
              <w:t>Analysis</w:t>
            </w:r>
          </w:p>
        </w:tc>
      </w:tr>
    </w:tbl>
    <w:p/>
    <w:p>
      <w:pPr>
        <w:jc w:val="center"/>
      </w:pPr>
      <w:r>
        <w:rPr>
          <w:b w:val="1"/>
        </w:rPr>
        <w:t>3 ASSESSMENT OF STUDENT KNOWLEDGE</w:t>
      </w:r>
    </w:p>
    <w:p/>
    <w:p>
      <w:pPr>
        <w:ind w:firstLine="567"/>
      </w:pPr>
      <w:r>
        <w:t>The teacher conducts all types of ongoing monitoring and outputs an appropriate assessment of the current academic performance of students twice in the academic period (semester, trimestr, quarter). According to the results of the current control, a rating of 1 and 2 is formed. At the same time, the student's academic achievements are evaluated by accumulating points for certain types of tasks from 0 to 100. Evaluation of the student's work in the academic period is carried out by the teacher in accordance with the schedule of assignments in the discipline. The control system can combine written and oral, group and individual forms.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Period</w:t>
            </w:r>
          </w:p>
        </w:tc>
        <w:tc>
          <w:tcPr>
            <w:tcW w:type="pct" w:w="2500"/>
          </w:tcPr>
          <w:p>
            <w:pPr>
              <w:jc w:val="center"/>
            </w:pPr>
            <w:r>
              <w:t>Type of task</w:t>
            </w:r>
          </w:p>
        </w:tc>
        <w:tc>
          <w:tcPr>
            <w:tcW w:type="pct" w:w="1000"/>
          </w:tcPr>
          <w:p>
            <w:pPr>
              <w:jc w:val="center"/>
            </w:pPr>
            <w:r>
              <w:t>Number of points (max)</w:t>
            </w:r>
          </w:p>
        </w:tc>
        <w:tc>
          <w:tcPr>
            <w:tcW w:type="pct" w:w="500"/>
          </w:tcPr>
          <w:p>
            <w:pPr>
              <w:jc w:val="center"/>
            </w:pPr>
            <w:r>
              <w:t>Total</w:t>
            </w:r>
          </w:p>
        </w:tc>
      </w:tr>
      <w:tr>
        <w:tc>
          <w:tcPr>
            <w:tcW w:w="0" w:type="auto"/>
            <w:vMerge w:val="restart"/>
          </w:tcPr>
          <w:p>
            <w:pPr>
              <w:jc w:val="center"/>
            </w:pPr>
            <w:r>
              <w:t>First rating</w:t>
            </w:r>
          </w:p>
        </w:tc>
        <w:tc>
          <w:tcPr>
            <w:tcW w:w="0" w:type="auto"/>
          </w:tcPr>
          <w:p>
            <w:r>
              <w:t>Task 1</w:t>
            </w:r>
          </w:p>
        </w:tc>
        <w:tc>
          <w:tcPr>
            <w:tcW w:w="0" w:type="auto"/>
          </w:tcPr>
          <w:p>
            <w:pPr>
              <w:jc w:val="center"/>
            </w:pPr>
            <w:r>
              <w:t>50</w:t>
            </w:r>
          </w:p>
        </w:tc>
        <w:tc>
          <w:tcPr>
            <w:tcW w:w="0" w:type="auto"/>
            <w:vMerge w:val="restart"/>
          </w:tcPr>
          <w:p>
            <w:pPr>
              <w:jc w:val="center"/>
            </w:pPr>
            <w:r>
              <w:t>0-100</w:t>
            </w:r>
          </w:p>
        </w:tc>
      </w:tr>
      <w:tr>
        <w:tc>
          <w:tcPr>
            <w:tcW w:w="0" w:type="auto"/>
            <w:vMerge/>
          </w:tcPr>
          <w:p>
            <w:pPr>
              <w:jc w:val="center"/>
            </w:pPr>
          </w:p>
        </w:tc>
        <w:tc>
          <w:tcPr>
            <w:tcW w:w="0" w:type="auto"/>
          </w:tcPr>
          <w:p>
            <w:r>
              <w:t>Task 1</w:t>
            </w:r>
          </w:p>
        </w:tc>
        <w:tc>
          <w:tcPr>
            <w:tcW w:w="0" w:type="auto"/>
          </w:tcPr>
          <w:p>
            <w:pPr>
              <w:jc w:val="center"/>
            </w:pPr>
            <w:r>
              <w:t>50</w:t>
            </w:r>
          </w:p>
        </w:tc>
        <w:tc>
          <w:tcPr>
            <w:tcW w:w="0" w:type="auto"/>
            <w:vMerge/>
          </w:tcPr>
          <w:p>
            <w:pPr>
              <w:jc w:val="center"/>
            </w:pPr>
          </w:p>
        </w:tc>
      </w:tr>
      <w:tr>
        <w:tc>
          <w:tcPr>
            <w:tcW w:w="0" w:type="auto"/>
            <w:vMerge w:val="restart"/>
          </w:tcPr>
          <w:p>
            <w:pPr>
              <w:jc w:val="center"/>
            </w:pPr>
            <w:r>
              <w:t>Second rating</w:t>
            </w:r>
          </w:p>
        </w:tc>
        <w:tc>
          <w:tcPr>
            <w:tcW w:w="0" w:type="auto"/>
          </w:tcPr>
          <w:p>
            <w:r>
              <w:t>Task 2</w:t>
            </w:r>
          </w:p>
        </w:tc>
        <w:tc>
          <w:tcPr>
            <w:tcW w:w="0" w:type="auto"/>
          </w:tcPr>
          <w:p>
            <w:pPr>
              <w:jc w:val="center"/>
            </w:pPr>
            <w:r>
              <w:t>50</w:t>
            </w:r>
          </w:p>
        </w:tc>
        <w:tc>
          <w:tcPr>
            <w:tcW w:w="0" w:type="auto"/>
            <w:vMerge w:val="restart"/>
          </w:tcPr>
          <w:p>
            <w:pPr>
              <w:jc w:val="center"/>
            </w:pPr>
            <w:r>
              <w:t>0-100</w:t>
            </w:r>
          </w:p>
        </w:tc>
      </w:tr>
      <w:tr>
        <w:tc>
          <w:tcPr>
            <w:tcW w:w="0" w:type="auto"/>
            <w:vMerge/>
          </w:tcPr>
          <w:p>
            <w:pPr>
              <w:jc w:val="center"/>
            </w:pPr>
          </w:p>
        </w:tc>
        <w:tc>
          <w:tcPr>
            <w:tcW w:w="0" w:type="auto"/>
          </w:tcPr>
          <w:p>
            <w:r>
              <w:t>Task 2</w:t>
            </w:r>
          </w:p>
        </w:tc>
        <w:tc>
          <w:tcPr>
            <w:tcW w:w="0" w:type="auto"/>
          </w:tcPr>
          <w:p>
            <w:pPr>
              <w:jc w:val="center"/>
            </w:pPr>
            <w:r>
              <w:t>50</w:t>
            </w:r>
          </w:p>
        </w:tc>
        <w:tc>
          <w:tcPr>
            <w:tcW w:w="0" w:type="auto"/>
            <w:vMerge/>
          </w:tcPr>
          <w:p>
            <w:pPr>
              <w:jc w:val="center"/>
            </w:pPr>
          </w:p>
        </w:tc>
      </w:tr>
      <w:tr>
        <w:tc>
          <w:p>
            <w:pPr>
              <w:jc w:val="center"/>
            </w:pPr>
            <w:r>
              <w:t>Final control</w:t>
            </w:r>
          </w:p>
        </w:tc>
        <w:tc>
          <w:tcPr>
            <w:hMerge w:val="restart"/>
          </w:tcPr>
          <w:p>
            <w:r>
              <w:t>Exam</w:t>
            </w:r>
          </w:p>
        </w:tc>
        <w:tc>
          <w:tcPr>
            <w:hMerge w:val="continue"/>
          </w:tcPr>
          <w:p/>
        </w:tc>
        <w:tc>
          <w:p>
            <w:pPr>
              <w:jc w:val="center"/>
            </w:pPr>
            <w:r>
              <w:t>0-100</w:t>
            </w:r>
          </w:p>
        </w:tc>
      </w:tr>
    </w:tbl>
    <w:p/>
    <w:p>
      <w:pPr>
        <w:ind w:firstLine="567"/>
      </w:pPr>
      <w:r>
        <w:t>The student’s final grade in the course is calculated on a 100 point grading scale, it includes:</w:t>
      </w:r>
    </w:p>
    <w:p>
      <w:pPr>
        <w:ind w:firstLine="567"/>
      </w:pPr>
      <w:r>
        <w:t>- 40% of the examination result;</w:t>
      </w:r>
    </w:p>
    <w:p>
      <w:pPr>
        <w:ind w:firstLine="567"/>
      </w:pPr>
      <w:r>
        <w:t>- 60% of current control result.</w:t>
      </w:r>
    </w:p>
    <w:p/>
    <w:p>
      <w:pPr>
        <w:ind w:firstLine="567"/>
      </w:pPr>
      <w:r>
        <w:t>The final grade is calculated by the formula:</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where Р1, Р2 are numerical values of Rating 1 and Rating 2 correspondingly;</w:t>
      </w:r>
    </w:p>
    <w:p>
      <w:pPr>
        <w:ind w:firstLine="567"/>
      </w:pPr>
      <w:r>
        <w:t>Э is the numerical value of the examination grade.</w:t>
      </w:r>
    </w:p>
    <w:p/>
    <w:p>
      <w:pPr>
        <w:ind w:firstLine="567"/>
      </w:pPr>
      <w:r>
        <w:t>Final alphabetical grade and its equivalent in points:</w:t>
      </w:r>
    </w:p>
    <w:p/>
    <w:p>
      <w:pPr>
        <w:ind w:firstLine="567"/>
      </w:pPr>
      <w:r>
        <w:rPr>
          <w:b w:val="1"/>
        </w:rPr>
        <w:t>Point and alphabetical grading system of student achievements and its transfer to the traditional grading scale and ECTS.</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Alphabetical grade</w:t>
            </w:r>
          </w:p>
        </w:tc>
        <w:tc>
          <w:tcPr>
            <w:tcW w:w="900" w:type="pct"/>
          </w:tcPr>
          <w:p>
            <w:pPr>
              <w:jc w:val="center"/>
            </w:pPr>
            <w:r>
              <w:t>Numerical value</w:t>
            </w:r>
          </w:p>
        </w:tc>
        <w:tc>
          <w:tcPr>
            <w:tcW w:w="800" w:type="pct"/>
          </w:tcPr>
          <w:p>
            <w:pPr>
              <w:jc w:val="center"/>
            </w:pPr>
            <w:r>
              <w:t>Points (%)</w:t>
            </w:r>
          </w:p>
        </w:tc>
        <w:tc>
          <w:tcPr>
            <w:tcW w:w="800" w:type="pct"/>
          </w:tcPr>
          <w:p>
            <w:pPr>
              <w:jc w:val="center"/>
            </w:pPr>
            <w:r>
              <w:t>Traditional grade</w:t>
            </w:r>
          </w:p>
        </w:tc>
        <w:tc>
          <w:p>
            <w:pPr>
              <w:jc w:val="center"/>
            </w:pPr>
            <w:r>
              <w:t>Criterion</w:t>
            </w:r>
          </w:p>
        </w:tc>
      </w:tr>
      <w:tr>
        <w:tc>
          <w:p>
            <w:pPr>
              <w:jc w:val="center"/>
            </w:pPr>
            <w:r>
              <w:t>A</w:t>
            </w:r>
          </w:p>
        </w:tc>
        <w:tc>
          <w:p>
            <w:pPr>
              <w:jc w:val="center"/>
            </w:pPr>
            <w:r>
              <w:t>4.0</w:t>
            </w:r>
          </w:p>
        </w:tc>
        <w:tc>
          <w:p>
            <w:pPr>
              <w:jc w:val="center"/>
            </w:pPr>
            <w:r>
              <w:t>95-100</w:t>
            </w:r>
          </w:p>
        </w:tc>
        <w:tc>
          <w:tcPr>
            <w:vMerge w:val="restart"/>
          </w:tcPr>
          <w:p>
            <w:pPr>
              <w:jc w:val="center"/>
            </w:pPr>
            <w:r>
              <w:t>Excellent </w:t>
            </w:r>
          </w:p>
        </w:tc>
        <w:tc>
          <w:tcPr>
            <w:vMerge w:val="restart"/>
          </w:tcPr>
          <w:p>
            <w:r>
              <w:t>The theoretical content of the course has been fully mastered, without gaps, the necessary practical skills of working with the mastered material have been formed, all the learning tasks provided for in the learning program have been completed, the quality of their performance is estimated by the number of points close to the maximum.</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Good</w:t>
            </w:r>
          </w:p>
        </w:tc>
        <w:tc>
          <w:tcPr>
            <w:vMerge w:val="restart"/>
          </w:tcPr>
          <w:p>
            <w:r>
              <w:t>The theoretical content of the course has been fully mastered, without gaps, some practical skills of working with the mastered material have not been formed sufficiently, all the learning tasks provided for in the learning program have been completed, the quality of none of them has been evaluated with a minimum number of points, some types of tasks have been completed with errors.</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Satisfactory</w:t>
            </w:r>
          </w:p>
        </w:tc>
        <w:tc>
          <w:tcPr>
            <w:vMerge w:val="restart"/>
          </w:tcPr>
          <w:p>
            <w:r>
              <w:t>The theoretical content of the course has been partially mastered, but the gaps are not significant, the necessary practical skills of working with the mastered material have been mainly formed, most of the learning tasks provided for in the learning program have been completed, some of the completed tasks may contain errors.</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Unsatisfactory </w:t>
            </w:r>
          </w:p>
        </w:tc>
        <w:tc>
          <w:tcPr>
            <w:vMerge w:val="restart"/>
          </w:tcPr>
          <w:p>
            <w:r>
              <w:t>The theoretical content of the course has not been mastered, the necessary practical work skills have not been formed, the completed learning tasks contain gross errors, additional independent work on the course material will not lead to a significant improvement in the quality of the learning tasks.</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COURSE POLICY</w:t>
      </w:r>
    </w:p>
    <w:p/>
    <w:p>
      <w:pPr>
        <w:ind w:firstLine="567"/>
      </w:pPr>
      <w:r>
        <w:t>Student is required to:</w:t>
      </w:r>
    </w:p>
    <w:p>
      <w:pPr>
        <w:ind w:firstLine="567"/>
      </w:pPr>
      <w:r>
        <w:t>according to regulation stardarts od EKTU</w:t>
      </w:r>
    </w:p>
    <w:p/>
    <w:p>
      <w:pPr>
        <w:jc w:val="center"/>
      </w:pPr>
      <w:r>
        <w:rPr>
          <w:b w:val="1"/>
        </w:rPr>
        <w:t>5 RECOMMENDED READING</w:t>
      </w:r>
    </w:p>
    <w:p/>
    <w:p>
      <w:pPr>
        <w:jc w:val="center"/>
      </w:pPr>
      <w:r>
        <w:rPr>
          <w:b w:val="1"/>
        </w:rPr>
        <w:t>5.1 Key reading</w:t>
      </w:r>
    </w:p>
    <w:p/>
    <w:p>
      <w:pPr>
        <w:ind w:firstLine="567"/>
      </w:pPr>
      <w:r>
        <w:t>1. 1) Бауман В.А., Клушанцев Б.В., Мартынов В.Д., «Механическое оборудование предприятий строительных материалов, изделий и конструкций». Учебник для строительных ВУЗов. – 2-ое издание, переработанное М., «Машиностроение», 2011. 2) Гурьянов Г.А. Машины и оборудование для измельчения и сортировки строительных материалов: Учебное пособие Усть-Каменогорск, ВКГТУ. – 2006. – 190 с. 3) Гурьянов Г.А. Расчеты строительных и дорожных машин: Учеб. пособие. - Усть-Каменогорск: ВКГТУ, 2010. – 274 с. 4) Дорожно-строительные машины и комплексы: Учебник для вузов. / В.И. Баловнев и др. / Под общ. ред. В.И. Баловнева. – Москва-Омск.: Изд-во СибАДИ, 2001. – 528 с.Дроздов Н.Е., Журавлев М.И. Механическое оборудование заводов сборного железобетона. – М.: Стройиздат, 1975. 5) Кузин Э.Н., Щеблыкин Е.П. Примеры расчетов и графический материал по строительным машинам: Уч. пособие. М.: ВЗИИТ. 2009. 116 с. 6) Кузнецова В.Н., Завьялов А.М. Оптимизация формы рабочих органов землеройных машин: монография. – Омск: Изд-во СибАДИ.: Наука, 2008. 7) Мартынов В.Д. и др. Строительные машины и монтажное оборудование: Учебник для студентов вузов по спец. «Подъемно-транспортные, строительные, дорожные машины и оборудование» / В.Д. Мартынов и др. – М.: Машиностроение, 2010. – 352 с. 8) Мартынов В.Д., Сергеев В.П. Строительные машины. – М.: Высшая школа, 2000. 9) Машины строительного производства: учебное пособие / И. А. Недорезов, А. Г. Савельев. – М.: МГТУ, 2010. 10) Пермяков В.Б. и др. Технологические машины и комплексы в дорожном строительстве. Омск. Изд-во СибАДИ, 2007 г. 440 с. 11) Сапожников М.Я. Механическое оборудование предприятий строительных материалов, изделий и конструкций. – М.: Высшая школа, 2001. 12) Строительные машины. Справочник: В2 т. Под общ. Ред. Э.Н. Кузина – 5-е изд., перераб.- М.: Машиностроение, 2011.-496 с. :ил. 13) Транспортно-технологические машины и комплексы (производственная и техническая эксплуатация): Учебное пособие / В.Б. Пермяков, В.И Иванов, С.В. Мельник и др.; Под общ. редакцией В.Б. Пермякова. – Омск: Изд-во СибАДИ, 2007.</w:t>
      </w:r>
    </w:p>
    <w:p/>
    <w:p>
      <w:pPr>
        <w:jc w:val="center"/>
      </w:pPr>
      <w:r>
        <w:rPr>
          <w:b w:val="1"/>
        </w:rPr>
        <w:t>5.2 Further reading</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D. SERIKBAYEV EAST KAZAKHSTAN TECHNICAL UNIVERSITY</w:t>
          </w:r>
        </w:p>
      </w:tc>
      <w:tc>
        <w:tcPr>
          <w:tcW w:w="1501" w:type="dxa"/>
          <w:vMerge w:val="restart"/>
          <w:vAlign w:val="center"/>
        </w:tcPr>
        <w:p>
          <w:pPr>
            <w:pStyle w:val="header"/>
          </w:pPr>
          <w:r>
            <w:t>Page </w:t>
          </w:r>
          <w:r>
            <w:fldChar w:fldCharType="begin"/>
          </w:r>
          <w:r>
            <w:instrText>PAGE</w:instrText>
          </w:r>
          <w:r>
            <w:fldChar w:fldCharType="separate"/>
          </w:r>
          <w:r>
            <w:rPr>
              <w:noProof/>
            </w:rPr>
            <w:fldChar w:fldCharType="end"/>
          </w:r>
          <w:r>
            <w:t> of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Quality Management System</w:t>
          </w:r>
        </w:p>
      </w:tc>
      <w:tc>
        <w:tcPr>
          <w:vAlign w:val="center"/>
        </w:tcPr>
        <w:p>
          <w:pPr>
            <w:pStyle w:val="header"/>
          </w:pPr>
          <w:r>
            <w:t>И-НАО "ВКТУ" 026-II-2021</w:t>
          </w:r>
        </w:p>
        <w:p>
          <w:pPr>
            <w:pStyle w:val="header"/>
          </w:pPr>
          <w:r>
            <w:t>Development and design of a working curriculum (syllabus) in the NAO «D. Serikbayev EKTU»</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